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491C" w:rsidRPr="003F24DA" w:rsidRDefault="00AD491C" w:rsidP="00AD491C">
      <w:pPr>
        <w:spacing w:line="240" w:lineRule="auto"/>
        <w:jc w:val="center"/>
        <w:outlineLvl w:val="0"/>
        <w:rPr>
          <w:rFonts w:ascii="Times New Roman" w:hAnsi="Times New Roman" w:cs="Times New Roman"/>
          <w:b/>
          <w:sz w:val="24"/>
          <w:szCs w:val="24"/>
          <w:lang w:val="kk-KZ"/>
        </w:rPr>
      </w:pPr>
      <w:r w:rsidRPr="003F24DA">
        <w:rPr>
          <w:rFonts w:ascii="Times New Roman" w:hAnsi="Times New Roman" w:cs="Times New Roman"/>
          <w:b/>
          <w:sz w:val="24"/>
          <w:szCs w:val="24"/>
          <w:lang w:val="kk-KZ"/>
        </w:rPr>
        <w:t>Тәжірибелік жұмыс № 4</w:t>
      </w:r>
    </w:p>
    <w:p w:rsidR="00AD491C" w:rsidRPr="003F24DA" w:rsidRDefault="00AD491C" w:rsidP="00AD491C">
      <w:pPr>
        <w:spacing w:after="0" w:line="240" w:lineRule="auto"/>
        <w:jc w:val="center"/>
        <w:outlineLvl w:val="0"/>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«АТМОСФЕРАЛЫҚ АУАҒА ШЫҒАРЫЛҒАН ЗИЯНДЫ ЗАТТАРДЫҢ МАССАСЫНА ЖӘНЕ ТҮРІНЕ БАЙЛАНЫСТЫ ӨНЕРКӘСІПТІҢ ҚАУІПТІЛІК КАТЕГОРИЯСЫН АНЫҚТАУ» </w:t>
      </w:r>
    </w:p>
    <w:p w:rsidR="00AD491C" w:rsidRPr="003F24DA" w:rsidRDefault="00AD491C" w:rsidP="00AD491C">
      <w:pPr>
        <w:spacing w:after="0" w:line="240" w:lineRule="auto"/>
        <w:jc w:val="center"/>
        <w:outlineLvl w:val="0"/>
        <w:rPr>
          <w:rFonts w:ascii="Times New Roman" w:eastAsia="Times New Roman" w:hAnsi="Times New Roman" w:cs="Times New Roman"/>
          <w:sz w:val="24"/>
          <w:szCs w:val="24"/>
          <w:lang w:val="kk-KZ"/>
        </w:rPr>
      </w:pPr>
    </w:p>
    <w:p w:rsidR="00AD491C" w:rsidRPr="003F24DA" w:rsidRDefault="00AD491C" w:rsidP="00AD491C">
      <w:pPr>
        <w:spacing w:after="0" w:line="240" w:lineRule="auto"/>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4.1 Жалпы мағлұматтар</w:t>
      </w:r>
    </w:p>
    <w:p w:rsidR="00AD491C" w:rsidRPr="003F24DA" w:rsidRDefault="00AD491C" w:rsidP="00AD491C">
      <w:pPr>
        <w:spacing w:after="0" w:line="240" w:lineRule="auto"/>
        <w:jc w:val="center"/>
        <w:rPr>
          <w:rFonts w:ascii="Times New Roman" w:eastAsia="Times New Roman" w:hAnsi="Times New Roman" w:cs="Times New Roman"/>
          <w:b/>
          <w:sz w:val="24"/>
          <w:szCs w:val="24"/>
          <w:lang w:val="kk-KZ"/>
        </w:rPr>
      </w:pP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Өнеркәсіптерді шығарылған зиянды заттар бойынша мемлекеттің тіркеу жүйесіне кіргізу үшін олардан атмосфераға бөлініп шығаратын зиянды заттардың массасына және түріне байланысты міндетті түрде қаіптілік категориясына бөлу керек. Егер өнеркәсіпте бір көз ғана қауіптілік категориясына кіретін болса, онда ол өнеркәсіп орны атмосфералық ауаға зиянды әсерін тигізеді деп есептелінеді. Егер өнеркәсіптегі бірде-бір көз қауіптілік категориясына кірмейтін болса, онда сол өнеркәсіп атмосфералық ауаға әсерін тигізбейді деп есептелінеді.</w: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Көздің қауіптілігі мына формуламен анықталады:</w:t>
      </w:r>
    </w:p>
    <w:p w:rsidR="00AD491C" w:rsidRPr="003F24DA" w:rsidRDefault="00AD491C" w:rsidP="00AD491C">
      <w:pPr>
        <w:spacing w:after="0" w:line="240" w:lineRule="auto"/>
        <w:ind w:left="2880"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2"/>
          <w:sz w:val="24"/>
          <w:szCs w:val="24"/>
          <w:lang w:val="kk-KZ"/>
        </w:rPr>
        <w:object w:dxaOrig="120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7pt;height:38.15pt" o:ole="" fillcolor="window">
            <v:imagedata r:id="rId6" o:title=""/>
          </v:shape>
          <o:OLEObject Type="Embed" ProgID="Equation.3" ShapeID="_x0000_i1025" DrawAspect="Content" ObjectID="_1608460331" r:id="rId7"/>
        </w:objec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w:t>
      </w:r>
      <w:r w:rsidRPr="003F24DA">
        <w:rPr>
          <w:rFonts w:ascii="Times New Roman" w:eastAsia="Times New Roman" w:hAnsi="Times New Roman" w:cs="Times New Roman"/>
          <w:sz w:val="24"/>
          <w:szCs w:val="24"/>
          <w:lang w:val="kk-KZ"/>
        </w:rPr>
        <w:tab/>
        <w:t xml:space="preserve">         (52)</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мұнда: М – атмосфераға шығарылған зиянды заттың максималды мәні, г/с;</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ПДК – зиянды заттың рұқсат етілген шоғырлану шегі,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 – атмосфераға шығарылған зиянды заттың ПДК-ға дейін азайту үшін қажетті ауаның шығынын сипаттайтын шама, 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/с</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Биіктігі 10 м мұржа үшін Ф=0,1; егер Н&gt;10 м болса Ф=0,01Н; Н-шығару көзінің орташа биіктігі, м.</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Өндірістерді құрылыстық салу жобаларына экспертиза жасағанда немесе өнеркәсіпті қайта құрғанда (52) формула негізінде өнеркәсіптің қауіптілік категориясын анықтайды</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Егер бір мезгілде   төмендегі шарттардың біреуі қанағаттандыратын болса, өнеркәсіптің нақты қауіптілік категориясын былай қабылдауға болады:</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2"/>
          <w:sz w:val="24"/>
          <w:szCs w:val="24"/>
          <w:lang w:val="en-US"/>
        </w:rPr>
        <w:object w:dxaOrig="5720" w:dyaOrig="780">
          <v:shape id="_x0000_i1026" type="#_x0000_t75" style="width:286.25pt;height:39.05pt" o:ole="" fillcolor="window">
            <v:imagedata r:id="rId8" o:title=""/>
          </v:shape>
          <o:OLEObject Type="Embed" ProgID="Equation.3" ShapeID="_x0000_i1026" DrawAspect="Content" ObjectID="_1608460332" r:id="rId9"/>
        </w:object>
      </w: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(53)</w:t>
      </w:r>
    </w:p>
    <w:p w:rsidR="00AD491C" w:rsidRPr="003F24DA" w:rsidRDefault="00AD491C" w:rsidP="00AD491C">
      <w:pPr>
        <w:spacing w:after="0" w:line="240" w:lineRule="auto"/>
        <w:jc w:val="both"/>
        <w:rPr>
          <w:rFonts w:ascii="Times New Roman" w:eastAsia="Times New Roman" w:hAnsi="Times New Roman" w:cs="Times New Roman"/>
          <w:sz w:val="24"/>
          <w:szCs w:val="24"/>
          <w:u w:val="single"/>
          <w:lang w:val="kk-KZ"/>
        </w:rPr>
      </w:pP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2"/>
          <w:sz w:val="24"/>
          <w:szCs w:val="24"/>
          <w:lang w:val="en-US"/>
        </w:rPr>
        <w:object w:dxaOrig="5860" w:dyaOrig="780">
          <v:shape id="_x0000_i1027" type="#_x0000_t75" style="width:294.05pt;height:39.05pt" o:ole="" fillcolor="window">
            <v:imagedata r:id="rId10" o:title=""/>
          </v:shape>
          <o:OLEObject Type="Embed" ProgID="Equation.3" ShapeID="_x0000_i1027" DrawAspect="Content" ObjectID="_1608460333" r:id="rId11"/>
        </w:objec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(54)</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мұнда: C</w:t>
      </w:r>
      <w:r w:rsidRPr="003F24DA">
        <w:rPr>
          <w:rFonts w:ascii="Times New Roman" w:eastAsia="Times New Roman" w:hAnsi="Times New Roman" w:cs="Times New Roman"/>
          <w:sz w:val="24"/>
          <w:szCs w:val="24"/>
          <w:vertAlign w:val="subscript"/>
          <w:lang w:val="kk-KZ"/>
        </w:rPr>
        <w:t xml:space="preserve">m </w:t>
      </w:r>
      <w:r w:rsidRPr="003F24DA">
        <w:rPr>
          <w:rFonts w:ascii="Times New Roman" w:eastAsia="Times New Roman" w:hAnsi="Times New Roman" w:cs="Times New Roman"/>
          <w:sz w:val="24"/>
          <w:szCs w:val="24"/>
          <w:lang w:val="kk-KZ"/>
        </w:rPr>
        <w:t>– берілген  зат бойынша барлық көздерден пайда болған максималды шоғырлану,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rPr>
      </w:pPr>
      <w:r w:rsidRPr="003F24DA">
        <w:rPr>
          <w:rFonts w:ascii="Times New Roman" w:eastAsia="Times New Roman" w:hAnsi="Times New Roman" w:cs="Times New Roman"/>
          <w:sz w:val="24"/>
          <w:szCs w:val="24"/>
        </w:rPr>
        <w:t xml:space="preserve">А – </w:t>
      </w:r>
      <w:proofErr w:type="spellStart"/>
      <w:r w:rsidRPr="003F24DA">
        <w:rPr>
          <w:rFonts w:ascii="Times New Roman" w:eastAsia="Times New Roman" w:hAnsi="Times New Roman" w:cs="Times New Roman"/>
          <w:sz w:val="24"/>
          <w:szCs w:val="24"/>
        </w:rPr>
        <w:t>атмосфераның</w:t>
      </w:r>
      <w:proofErr w:type="spellEnd"/>
      <w:r w:rsidRPr="003F24DA">
        <w:rPr>
          <w:rFonts w:ascii="Times New Roman" w:eastAsia="Times New Roman" w:hAnsi="Times New Roman" w:cs="Times New Roman"/>
          <w:sz w:val="24"/>
          <w:szCs w:val="24"/>
        </w:rPr>
        <w:t xml:space="preserve"> </w:t>
      </w:r>
      <w:proofErr w:type="spellStart"/>
      <w:r w:rsidRPr="003F24DA">
        <w:rPr>
          <w:rFonts w:ascii="Times New Roman" w:eastAsia="Times New Roman" w:hAnsi="Times New Roman" w:cs="Times New Roman"/>
          <w:sz w:val="24"/>
          <w:szCs w:val="24"/>
        </w:rPr>
        <w:t>температуралық</w:t>
      </w:r>
      <w:proofErr w:type="spellEnd"/>
      <w:r w:rsidRPr="003F24DA">
        <w:rPr>
          <w:rFonts w:ascii="Times New Roman" w:eastAsia="Times New Roman" w:hAnsi="Times New Roman" w:cs="Times New Roman"/>
          <w:sz w:val="24"/>
          <w:szCs w:val="24"/>
        </w:rPr>
        <w:t xml:space="preserve"> </w:t>
      </w:r>
      <w:proofErr w:type="spellStart"/>
      <w:r w:rsidRPr="003F24DA">
        <w:rPr>
          <w:rFonts w:ascii="Times New Roman" w:eastAsia="Times New Roman" w:hAnsi="Times New Roman" w:cs="Times New Roman"/>
          <w:sz w:val="24"/>
          <w:szCs w:val="24"/>
        </w:rPr>
        <w:t>стратификациясына</w:t>
      </w:r>
      <w:proofErr w:type="spellEnd"/>
      <w:r w:rsidRPr="003F24DA">
        <w:rPr>
          <w:rFonts w:ascii="Times New Roman" w:eastAsia="Times New Roman" w:hAnsi="Times New Roman" w:cs="Times New Roman"/>
          <w:sz w:val="24"/>
          <w:szCs w:val="24"/>
        </w:rPr>
        <w:t xml:space="preserve"> </w:t>
      </w:r>
      <w:proofErr w:type="spellStart"/>
      <w:r w:rsidRPr="003F24DA">
        <w:rPr>
          <w:rFonts w:ascii="Times New Roman" w:eastAsia="Times New Roman" w:hAnsi="Times New Roman" w:cs="Times New Roman"/>
          <w:sz w:val="24"/>
          <w:szCs w:val="24"/>
        </w:rPr>
        <w:t>байланысты</w:t>
      </w:r>
      <w:proofErr w:type="spellEnd"/>
      <w:r w:rsidRPr="003F24DA">
        <w:rPr>
          <w:rFonts w:ascii="Times New Roman" w:eastAsia="Times New Roman" w:hAnsi="Times New Roman" w:cs="Times New Roman"/>
          <w:sz w:val="24"/>
          <w:szCs w:val="24"/>
        </w:rPr>
        <w:t xml:space="preserve"> коэффициент, </w:t>
      </w:r>
      <w:proofErr w:type="spellStart"/>
      <w:r w:rsidRPr="003F24DA">
        <w:rPr>
          <w:rFonts w:ascii="Times New Roman" w:eastAsia="Times New Roman" w:hAnsi="Times New Roman" w:cs="Times New Roman"/>
          <w:sz w:val="24"/>
          <w:szCs w:val="24"/>
        </w:rPr>
        <w:t>Қазақстан</w:t>
      </w:r>
      <w:proofErr w:type="spellEnd"/>
      <w:r w:rsidRPr="003F24DA">
        <w:rPr>
          <w:rFonts w:ascii="Times New Roman" w:eastAsia="Times New Roman" w:hAnsi="Times New Roman" w:cs="Times New Roman"/>
          <w:sz w:val="24"/>
          <w:szCs w:val="24"/>
        </w:rPr>
        <w:t xml:space="preserve"> </w:t>
      </w:r>
      <w:proofErr w:type="spellStart"/>
      <w:r w:rsidRPr="003F24DA">
        <w:rPr>
          <w:rFonts w:ascii="Times New Roman" w:eastAsia="Times New Roman" w:hAnsi="Times New Roman" w:cs="Times New Roman"/>
          <w:sz w:val="24"/>
          <w:szCs w:val="24"/>
        </w:rPr>
        <w:t>үшін</w:t>
      </w:r>
      <w:proofErr w:type="spellEnd"/>
      <w:r w:rsidRPr="003F24DA">
        <w:rPr>
          <w:rFonts w:ascii="Times New Roman" w:eastAsia="Times New Roman" w:hAnsi="Times New Roman" w:cs="Times New Roman"/>
          <w:sz w:val="24"/>
          <w:szCs w:val="24"/>
        </w:rPr>
        <w:t xml:space="preserve"> – 200.</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Барлық өнеркәсіптер төмендегі классификацияларға байланысты үш категорияға бөлінеді:</w:t>
      </w:r>
    </w:p>
    <w:p w:rsidR="00AD491C" w:rsidRPr="003F24DA" w:rsidRDefault="00AD491C" w:rsidP="00AD491C">
      <w:pPr>
        <w:numPr>
          <w:ilvl w:val="0"/>
          <w:numId w:val="1"/>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ең қуатты ауаны ластандыру көздері бар өнеркәсіптер,</w:t>
      </w:r>
    </w:p>
    <w:p w:rsidR="00AD491C" w:rsidRPr="003F24DA" w:rsidRDefault="00AD491C" w:rsidP="00AD491C">
      <w:pPr>
        <w:numPr>
          <w:ilvl w:val="0"/>
          <w:numId w:val="1"/>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қосынды ластандыру көздері бар ұсақ өнеркәсіптер</w:t>
      </w:r>
    </w:p>
    <w:p w:rsidR="00AD491C" w:rsidRPr="003F24DA" w:rsidRDefault="00AD491C" w:rsidP="00AD491C">
      <w:pPr>
        <w:numPr>
          <w:ilvl w:val="0"/>
          <w:numId w:val="1"/>
        </w:num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қалған барлық ұсақ өнеркәсіптер</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Өнеркәсіптердің шығару көздерінің орташа биіктігі мына формуламен анықталады:</w:t>
      </w:r>
    </w:p>
    <w:p w:rsidR="00AD491C" w:rsidRPr="003F24DA" w:rsidRDefault="00AD491C" w:rsidP="00AD491C">
      <w:pPr>
        <w:spacing w:after="0" w:line="240" w:lineRule="auto"/>
        <w:ind w:left="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26"/>
          <w:sz w:val="24"/>
          <w:szCs w:val="24"/>
          <w:lang w:val="kk-KZ"/>
        </w:rPr>
        <w:object w:dxaOrig="5660" w:dyaOrig="720">
          <v:shape id="_x0000_i1028" type="#_x0000_t75" style="width:281.95pt;height:36.45pt" o:ole="" fillcolor="window">
            <v:imagedata r:id="rId12" o:title=""/>
          </v:shape>
          <o:OLEObject Type="Embed" ProgID="Equation.3" ShapeID="_x0000_i1028" DrawAspect="Content" ObjectID="_1608460334" r:id="rId13"/>
        </w:objec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(55)</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мұнда: Н – шығару көзінің орташабиіктігі, м; </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 - өнеркәсіптегі биіктігі 0-10,11-20 т.с.с. болатын барлық көздерден шығарылған зиянды заттардың қосынды қуаты, г/с.</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lastRenderedPageBreak/>
        <w:t>Жоғарыда келтірілген өнеркәсіптің қауіптілігін есептеу әдістемесінде шығарылған зиянды заттардың массасы және түрлері ескерілген.</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Өнеркәсіптің қауіптілік категориясы мына формуламен анықталады:</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                                 </w:t>
      </w:r>
      <w:r w:rsidRPr="003F24DA">
        <w:rPr>
          <w:rFonts w:ascii="Times New Roman" w:eastAsia="Times New Roman" w:hAnsi="Times New Roman" w:cs="Times New Roman"/>
          <w:position w:val="-36"/>
          <w:sz w:val="24"/>
          <w:szCs w:val="24"/>
          <w:lang w:val="kk-KZ"/>
        </w:rPr>
        <w:object w:dxaOrig="2120" w:dyaOrig="920">
          <v:shape id="_x0000_i1029" type="#_x0000_t75" style="width:105.85pt;height:46pt" o:ole="" fillcolor="window">
            <v:imagedata r:id="rId14" o:title=""/>
          </v:shape>
          <o:OLEObject Type="Embed" ProgID="Equation.3" ShapeID="_x0000_i1029" DrawAspect="Content" ObjectID="_1608460335" r:id="rId15"/>
        </w:object>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r>
      <w:r w:rsidRPr="003F24DA">
        <w:rPr>
          <w:rFonts w:ascii="Times New Roman" w:eastAsia="Times New Roman" w:hAnsi="Times New Roman" w:cs="Times New Roman"/>
          <w:sz w:val="24"/>
          <w:szCs w:val="24"/>
          <w:lang w:val="kk-KZ"/>
        </w:rPr>
        <w:tab/>
        <w:t xml:space="preserve">         (56)</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мұнда: М – і-ші заттың жылдық шығарылуы, т/жыл;</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ПДК – і-ші заттың рұқсат етілген орташа тәуліктік шоғырлануы, мг/м</w:t>
      </w:r>
      <w:r w:rsidRPr="003F24DA">
        <w:rPr>
          <w:rFonts w:ascii="Times New Roman" w:eastAsia="Times New Roman" w:hAnsi="Times New Roman" w:cs="Times New Roman"/>
          <w:sz w:val="24"/>
          <w:szCs w:val="24"/>
          <w:vertAlign w:val="superscript"/>
          <w:lang w:val="kk-KZ"/>
        </w:rPr>
        <w:t xml:space="preserve">3 </w:t>
      </w:r>
      <w:r w:rsidRPr="003F24DA">
        <w:rPr>
          <w:rFonts w:ascii="Times New Roman" w:eastAsia="Times New Roman" w:hAnsi="Times New Roman" w:cs="Times New Roman"/>
          <w:sz w:val="24"/>
          <w:szCs w:val="24"/>
          <w:lang w:val="kk-KZ"/>
        </w:rPr>
        <w:t>;</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n - өнеркәсіптен шығарылған зиянды заттардың саны;</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w:t>
      </w:r>
      <w:r w:rsidRPr="003F24DA">
        <w:rPr>
          <w:rFonts w:ascii="Times New Roman" w:eastAsia="Times New Roman" w:hAnsi="Times New Roman" w:cs="Times New Roman"/>
          <w:sz w:val="24"/>
          <w:szCs w:val="24"/>
          <w:vertAlign w:val="subscript"/>
          <w:lang w:val="kk-KZ"/>
        </w:rPr>
        <w:t>i</w:t>
      </w:r>
      <w:r w:rsidRPr="003F24DA">
        <w:rPr>
          <w:rFonts w:ascii="Times New Roman" w:eastAsia="Times New Roman" w:hAnsi="Times New Roman" w:cs="Times New Roman"/>
          <w:sz w:val="24"/>
          <w:szCs w:val="24"/>
          <w:lang w:val="kk-KZ"/>
        </w:rPr>
        <w:t xml:space="preserve"> – і-ші зат пен күкірт қос тотығының (SO</w:t>
      </w:r>
      <w:r w:rsidRPr="003F24DA">
        <w:rPr>
          <w:rFonts w:ascii="Times New Roman" w:eastAsia="Times New Roman" w:hAnsi="Times New Roman" w:cs="Times New Roman"/>
          <w:sz w:val="24"/>
          <w:szCs w:val="24"/>
          <w:vertAlign w:val="subscript"/>
          <w:lang w:val="kk-KZ"/>
        </w:rPr>
        <w:t>2</w:t>
      </w:r>
      <w:r w:rsidRPr="003F24DA">
        <w:rPr>
          <w:rFonts w:ascii="Times New Roman" w:eastAsia="Times New Roman" w:hAnsi="Times New Roman" w:cs="Times New Roman"/>
          <w:sz w:val="24"/>
          <w:szCs w:val="24"/>
          <w:lang w:val="kk-KZ"/>
        </w:rPr>
        <w:t>) зияндылық дәрежесінің ара қатынасын белгілеуге мүмкіндік беретін атаусыз тұрақты шама,          6-кестеде келтірілген.</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6-кесте – қауіптілік класы әртүрлі заттар үшін тұрақты шама a</w:t>
      </w:r>
      <w:r w:rsidRPr="003F24DA">
        <w:rPr>
          <w:rFonts w:ascii="Times New Roman" w:eastAsia="Times New Roman" w:hAnsi="Times New Roman" w:cs="Times New Roman"/>
          <w:sz w:val="24"/>
          <w:szCs w:val="24"/>
          <w:vertAlign w:val="subscript"/>
          <w:lang w:val="kk-KZ"/>
        </w:rPr>
        <w:t>i</w:t>
      </w:r>
      <w:r w:rsidRPr="003F24DA">
        <w:rPr>
          <w:rFonts w:ascii="Times New Roman" w:eastAsia="Times New Roman" w:hAnsi="Times New Roman" w:cs="Times New Roman"/>
          <w:sz w:val="24"/>
          <w:szCs w:val="24"/>
          <w:lang w:val="kk-KZ"/>
        </w:rPr>
        <w:t xml:space="preserve"> –дің мәні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9"/>
        <w:gridCol w:w="1857"/>
        <w:gridCol w:w="1857"/>
        <w:gridCol w:w="1857"/>
        <w:gridCol w:w="1752"/>
      </w:tblGrid>
      <w:tr w:rsidR="00AD491C" w:rsidRPr="003F24DA" w:rsidTr="00287273">
        <w:trPr>
          <w:cantSplit/>
        </w:trPr>
        <w:tc>
          <w:tcPr>
            <w:tcW w:w="1749" w:type="dxa"/>
            <w:vMerge w:val="restart"/>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p>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proofErr w:type="spellStart"/>
            <w:r w:rsidRPr="003F24DA">
              <w:rPr>
                <w:rFonts w:ascii="Times New Roman" w:eastAsia="Times New Roman" w:hAnsi="Times New Roman" w:cs="Times New Roman"/>
                <w:sz w:val="24"/>
                <w:szCs w:val="24"/>
                <w:lang w:val="en-US"/>
              </w:rPr>
              <w:t>a</w:t>
            </w:r>
            <w:r w:rsidRPr="003F24DA">
              <w:rPr>
                <w:rFonts w:ascii="Times New Roman" w:eastAsia="Times New Roman" w:hAnsi="Times New Roman" w:cs="Times New Roman"/>
                <w:sz w:val="24"/>
                <w:szCs w:val="24"/>
                <w:vertAlign w:val="subscript"/>
                <w:lang w:val="en-US"/>
              </w:rPr>
              <w:t>i</w:t>
            </w:r>
            <w:proofErr w:type="spellEnd"/>
          </w:p>
        </w:tc>
        <w:tc>
          <w:tcPr>
            <w:tcW w:w="7323" w:type="dxa"/>
            <w:gridSpan w:val="4"/>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proofErr w:type="spellStart"/>
            <w:r w:rsidRPr="003F24DA">
              <w:rPr>
                <w:rFonts w:ascii="Times New Roman" w:eastAsia="Times New Roman" w:hAnsi="Times New Roman" w:cs="Times New Roman"/>
                <w:sz w:val="24"/>
                <w:szCs w:val="24"/>
                <w:lang w:val="en-US"/>
              </w:rPr>
              <w:t>қауіптілік</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класы</w:t>
            </w:r>
            <w:proofErr w:type="spellEnd"/>
          </w:p>
        </w:tc>
      </w:tr>
      <w:tr w:rsidR="00AD491C" w:rsidRPr="003F24DA" w:rsidTr="00287273">
        <w:trPr>
          <w:cantSplit/>
        </w:trPr>
        <w:tc>
          <w:tcPr>
            <w:tcW w:w="1749" w:type="dxa"/>
            <w:vMerge/>
          </w:tcPr>
          <w:p w:rsidR="00AD491C" w:rsidRPr="003F24DA" w:rsidRDefault="00AD491C" w:rsidP="00287273">
            <w:pPr>
              <w:spacing w:after="0" w:line="240" w:lineRule="auto"/>
              <w:jc w:val="both"/>
              <w:rPr>
                <w:rFonts w:ascii="Times New Roman" w:eastAsia="Times New Roman" w:hAnsi="Times New Roman" w:cs="Times New Roman"/>
                <w:sz w:val="24"/>
                <w:szCs w:val="24"/>
                <w:lang w:val="en-US"/>
              </w:rPr>
            </w:pPr>
          </w:p>
        </w:tc>
        <w:tc>
          <w:tcPr>
            <w:tcW w:w="185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w:t>
            </w:r>
          </w:p>
        </w:tc>
        <w:tc>
          <w:tcPr>
            <w:tcW w:w="185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2</w:t>
            </w:r>
          </w:p>
        </w:tc>
        <w:tc>
          <w:tcPr>
            <w:tcW w:w="185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3</w:t>
            </w:r>
          </w:p>
        </w:tc>
        <w:tc>
          <w:tcPr>
            <w:tcW w:w="1752"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4</w:t>
            </w:r>
          </w:p>
        </w:tc>
      </w:tr>
      <w:tr w:rsidR="00AD491C" w:rsidRPr="003F24DA" w:rsidTr="00287273">
        <w:trPr>
          <w:cantSplit/>
        </w:trPr>
        <w:tc>
          <w:tcPr>
            <w:tcW w:w="1749" w:type="dxa"/>
            <w:vMerge/>
          </w:tcPr>
          <w:p w:rsidR="00AD491C" w:rsidRPr="003F24DA" w:rsidRDefault="00AD491C" w:rsidP="00287273">
            <w:pPr>
              <w:spacing w:after="0" w:line="240" w:lineRule="auto"/>
              <w:jc w:val="both"/>
              <w:rPr>
                <w:rFonts w:ascii="Times New Roman" w:eastAsia="Times New Roman" w:hAnsi="Times New Roman" w:cs="Times New Roman"/>
                <w:sz w:val="24"/>
                <w:szCs w:val="24"/>
                <w:lang w:val="en-US"/>
              </w:rPr>
            </w:pPr>
          </w:p>
        </w:tc>
        <w:tc>
          <w:tcPr>
            <w:tcW w:w="185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1,7</w:t>
            </w:r>
          </w:p>
        </w:tc>
        <w:tc>
          <w:tcPr>
            <w:tcW w:w="185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1,3</w:t>
            </w:r>
          </w:p>
        </w:tc>
        <w:tc>
          <w:tcPr>
            <w:tcW w:w="185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1,0</w:t>
            </w:r>
          </w:p>
        </w:tc>
        <w:tc>
          <w:tcPr>
            <w:tcW w:w="1752"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0,9</w:t>
            </w:r>
          </w:p>
        </w:tc>
      </w:tr>
    </w:tbl>
    <w:p w:rsidR="00AD491C" w:rsidRPr="003F24DA" w:rsidRDefault="00AD491C" w:rsidP="00AD491C">
      <w:pPr>
        <w:spacing w:after="0" w:line="240" w:lineRule="auto"/>
        <w:jc w:val="both"/>
        <w:rPr>
          <w:rFonts w:ascii="Times New Roman" w:eastAsia="Times New Roman" w:hAnsi="Times New Roman" w:cs="Times New Roman"/>
          <w:sz w:val="24"/>
          <w:szCs w:val="24"/>
          <w:lang w:val="en-US"/>
        </w:rPr>
      </w:pPr>
    </w:p>
    <w:p w:rsidR="00AD491C" w:rsidRPr="003F24DA" w:rsidRDefault="00AD491C" w:rsidP="00AD491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ab/>
      </w:r>
      <w:proofErr w:type="spellStart"/>
      <w:proofErr w:type="gramStart"/>
      <w:r w:rsidRPr="003F24DA">
        <w:rPr>
          <w:rFonts w:ascii="Times New Roman" w:eastAsia="Times New Roman" w:hAnsi="Times New Roman" w:cs="Times New Roman"/>
          <w:sz w:val="24"/>
          <w:szCs w:val="24"/>
          <w:lang w:val="en-US"/>
        </w:rPr>
        <w:t>Егер</w:t>
      </w:r>
      <w:proofErr w:type="spellEnd"/>
      <w:r w:rsidRPr="003F24DA">
        <w:rPr>
          <w:rFonts w:ascii="Times New Roman" w:eastAsia="Times New Roman" w:hAnsi="Times New Roman" w:cs="Times New Roman"/>
          <w:sz w:val="24"/>
          <w:szCs w:val="24"/>
          <w:lang w:val="en-US"/>
        </w:rPr>
        <w:t xml:space="preserve"> </w:t>
      </w:r>
      <w:r w:rsidRPr="003F24DA">
        <w:rPr>
          <w:rFonts w:ascii="Times New Roman" w:eastAsia="Times New Roman" w:hAnsi="Times New Roman" w:cs="Times New Roman"/>
          <w:position w:val="-32"/>
          <w:sz w:val="24"/>
          <w:szCs w:val="24"/>
          <w:lang w:val="en-US"/>
        </w:rPr>
        <w:object w:dxaOrig="1080" w:dyaOrig="760">
          <v:shape id="_x0000_i1030" type="#_x0000_t75" style="width:53.8pt;height:38.15pt" o:ole="" fillcolor="window">
            <v:imagedata r:id="rId16" o:title=""/>
          </v:shape>
          <o:OLEObject Type="Embed" ProgID="Equation.3" ShapeID="_x0000_i1030" DrawAspect="Content" ObjectID="_1608460336" r:id="rId17"/>
        </w:object>
      </w:r>
      <w:proofErr w:type="spellStart"/>
      <w:r w:rsidRPr="003F24DA">
        <w:rPr>
          <w:rFonts w:ascii="Times New Roman" w:eastAsia="Times New Roman" w:hAnsi="Times New Roman" w:cs="Times New Roman"/>
          <w:sz w:val="24"/>
          <w:szCs w:val="24"/>
          <w:lang w:val="en-US"/>
        </w:rPr>
        <w:t>болса</w:t>
      </w:r>
      <w:proofErr w:type="spellEnd"/>
      <w:r w:rsidRPr="003F24DA">
        <w:rPr>
          <w:rFonts w:ascii="Times New Roman" w:eastAsia="Times New Roman" w:hAnsi="Times New Roman" w:cs="Times New Roman"/>
          <w:sz w:val="24"/>
          <w:szCs w:val="24"/>
          <w:lang w:val="en-US"/>
        </w:rPr>
        <w:t xml:space="preserve"> КОП </w:t>
      </w:r>
      <w:proofErr w:type="spellStart"/>
      <w:r w:rsidRPr="003F24DA">
        <w:rPr>
          <w:rFonts w:ascii="Times New Roman" w:eastAsia="Times New Roman" w:hAnsi="Times New Roman" w:cs="Times New Roman"/>
          <w:sz w:val="24"/>
          <w:szCs w:val="24"/>
          <w:lang w:val="en-US"/>
        </w:rPr>
        <w:t>мәні</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есептелінеді</w:t>
      </w:r>
      <w:proofErr w:type="spellEnd"/>
      <w:r w:rsidRPr="003F24DA">
        <w:rPr>
          <w:rFonts w:ascii="Times New Roman" w:eastAsia="Times New Roman" w:hAnsi="Times New Roman" w:cs="Times New Roman"/>
          <w:sz w:val="24"/>
          <w:szCs w:val="24"/>
          <w:lang w:val="en-US"/>
        </w:rPr>
        <w:t xml:space="preserve">; </w:t>
      </w:r>
      <w:r w:rsidRPr="003F24DA">
        <w:rPr>
          <w:rFonts w:ascii="Times New Roman" w:eastAsia="Times New Roman" w:hAnsi="Times New Roman" w:cs="Times New Roman"/>
          <w:position w:val="-34"/>
          <w:sz w:val="24"/>
          <w:szCs w:val="24"/>
          <w:lang w:val="en-US"/>
        </w:rPr>
        <w:object w:dxaOrig="1200" w:dyaOrig="800">
          <v:shape id="_x0000_i1031" type="#_x0000_t75" style="width:60.7pt;height:39.05pt" o:ole="" fillcolor="window">
            <v:imagedata r:id="rId18" o:title=""/>
          </v:shape>
          <o:OLEObject Type="Embed" ProgID="Equation.3" ShapeID="_x0000_i1031" DrawAspect="Content" ObjectID="_1608460337" r:id="rId19"/>
        </w:object>
      </w:r>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болса</w:t>
      </w:r>
      <w:proofErr w:type="spellEnd"/>
      <w:r w:rsidRPr="003F24DA">
        <w:rPr>
          <w:rFonts w:ascii="Times New Roman" w:eastAsia="Times New Roman" w:hAnsi="Times New Roman" w:cs="Times New Roman"/>
          <w:sz w:val="24"/>
          <w:szCs w:val="24"/>
          <w:lang w:val="en-US"/>
        </w:rPr>
        <w:t xml:space="preserve">, КОП </w:t>
      </w:r>
      <w:proofErr w:type="spellStart"/>
      <w:r w:rsidRPr="003F24DA">
        <w:rPr>
          <w:rFonts w:ascii="Times New Roman" w:eastAsia="Times New Roman" w:hAnsi="Times New Roman" w:cs="Times New Roman"/>
          <w:sz w:val="24"/>
          <w:szCs w:val="24"/>
          <w:lang w:val="en-US"/>
        </w:rPr>
        <w:t>мәні</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есептелінбейді</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нөлге</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тең</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деп</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алынады</w:t>
      </w:r>
      <w:proofErr w:type="spellEnd"/>
      <w:r w:rsidRPr="003F24DA">
        <w:rPr>
          <w:rFonts w:ascii="Times New Roman" w:eastAsia="Times New Roman" w:hAnsi="Times New Roman" w:cs="Times New Roman"/>
          <w:sz w:val="24"/>
          <w:szCs w:val="24"/>
          <w:lang w:val="en-US"/>
        </w:rPr>
        <w:t>.</w:t>
      </w:r>
      <w:proofErr w:type="gramEnd"/>
    </w:p>
    <w:p w:rsidR="00AD491C" w:rsidRPr="003F24DA" w:rsidRDefault="00AD491C" w:rsidP="00AD491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ab/>
      </w:r>
      <w:proofErr w:type="gramStart"/>
      <w:r w:rsidRPr="003F24DA">
        <w:rPr>
          <w:rFonts w:ascii="Times New Roman" w:eastAsia="Times New Roman" w:hAnsi="Times New Roman" w:cs="Times New Roman"/>
          <w:sz w:val="24"/>
          <w:szCs w:val="24"/>
          <w:lang w:val="en-US"/>
        </w:rPr>
        <w:t>КОП-</w:t>
      </w:r>
      <w:proofErr w:type="spellStart"/>
      <w:r w:rsidRPr="003F24DA">
        <w:rPr>
          <w:rFonts w:ascii="Times New Roman" w:eastAsia="Times New Roman" w:hAnsi="Times New Roman" w:cs="Times New Roman"/>
          <w:sz w:val="24"/>
          <w:szCs w:val="24"/>
          <w:lang w:val="en-US"/>
        </w:rPr>
        <w:t>тің</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мәні</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бойынша</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өнеркәсіпті</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төрт</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қауіптілік</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категориясына</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бөледі</w:t>
      </w:r>
      <w:proofErr w:type="spellEnd"/>
      <w:r w:rsidRPr="003F24DA">
        <w:rPr>
          <w:rFonts w:ascii="Times New Roman" w:eastAsia="Times New Roman" w:hAnsi="Times New Roman" w:cs="Times New Roman"/>
          <w:sz w:val="24"/>
          <w:szCs w:val="24"/>
          <w:lang w:val="en-US"/>
        </w:rPr>
        <w:t>.</w:t>
      </w:r>
      <w:proofErr w:type="gramEnd"/>
      <w:r w:rsidRPr="003F24DA">
        <w:rPr>
          <w:rFonts w:ascii="Times New Roman" w:eastAsia="Times New Roman" w:hAnsi="Times New Roman" w:cs="Times New Roman"/>
          <w:sz w:val="24"/>
          <w:szCs w:val="24"/>
          <w:lang w:val="en-US"/>
        </w:rPr>
        <w:t xml:space="preserve"> </w:t>
      </w:r>
      <w:proofErr w:type="spellStart"/>
      <w:proofErr w:type="gramStart"/>
      <w:r w:rsidRPr="003F24DA">
        <w:rPr>
          <w:rFonts w:ascii="Times New Roman" w:eastAsia="Times New Roman" w:hAnsi="Times New Roman" w:cs="Times New Roman"/>
          <w:sz w:val="24"/>
          <w:szCs w:val="24"/>
          <w:lang w:val="en-US"/>
        </w:rPr>
        <w:t>Өнеркәсіпті</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қауіптілік</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категориясына</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бөлу</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үшін</w:t>
      </w:r>
      <w:proofErr w:type="spellEnd"/>
      <w:r w:rsidRPr="003F24DA">
        <w:rPr>
          <w:rFonts w:ascii="Times New Roman" w:eastAsia="Times New Roman" w:hAnsi="Times New Roman" w:cs="Times New Roman"/>
          <w:sz w:val="24"/>
          <w:szCs w:val="24"/>
          <w:lang w:val="en-US"/>
        </w:rPr>
        <w:t xml:space="preserve"> 7-кестеде </w:t>
      </w:r>
      <w:proofErr w:type="spellStart"/>
      <w:r w:rsidRPr="003F24DA">
        <w:rPr>
          <w:rFonts w:ascii="Times New Roman" w:eastAsia="Times New Roman" w:hAnsi="Times New Roman" w:cs="Times New Roman"/>
          <w:sz w:val="24"/>
          <w:szCs w:val="24"/>
          <w:lang w:val="en-US"/>
        </w:rPr>
        <w:t>шектік</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шарттар</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көрсетілген</w:t>
      </w:r>
      <w:proofErr w:type="spellEnd"/>
      <w:r w:rsidRPr="003F24DA">
        <w:rPr>
          <w:rFonts w:ascii="Times New Roman" w:eastAsia="Times New Roman" w:hAnsi="Times New Roman" w:cs="Times New Roman"/>
          <w:sz w:val="24"/>
          <w:szCs w:val="24"/>
          <w:lang w:val="en-US"/>
        </w:rPr>
        <w:t>.</w:t>
      </w:r>
      <w:proofErr w:type="gramEnd"/>
    </w:p>
    <w:p w:rsidR="00AD491C" w:rsidRPr="003F24DA" w:rsidRDefault="00AD491C" w:rsidP="00AD491C">
      <w:pPr>
        <w:spacing w:after="0" w:line="240" w:lineRule="auto"/>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 xml:space="preserve"> </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 xml:space="preserve">7-кесте – </w:t>
      </w:r>
      <w:proofErr w:type="spellStart"/>
      <w:r w:rsidRPr="003F24DA">
        <w:rPr>
          <w:rFonts w:ascii="Times New Roman" w:eastAsia="Times New Roman" w:hAnsi="Times New Roman" w:cs="Times New Roman"/>
          <w:sz w:val="24"/>
          <w:szCs w:val="24"/>
          <w:lang w:val="en-US"/>
        </w:rPr>
        <w:t>Қауіптілік</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категориясын</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анықтау</w:t>
      </w:r>
      <w:proofErr w:type="spellEnd"/>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5"/>
        <w:gridCol w:w="4537"/>
      </w:tblGrid>
      <w:tr w:rsidR="00AD491C" w:rsidRPr="00D1036E" w:rsidTr="00287273">
        <w:trPr>
          <w:cantSplit/>
        </w:trPr>
        <w:tc>
          <w:tcPr>
            <w:tcW w:w="9072" w:type="dxa"/>
            <w:gridSpan w:val="2"/>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t>КОП-</w:t>
            </w:r>
            <w:proofErr w:type="spellStart"/>
            <w:r w:rsidRPr="003F24DA">
              <w:rPr>
                <w:rFonts w:ascii="Times New Roman" w:eastAsia="Times New Roman" w:hAnsi="Times New Roman" w:cs="Times New Roman"/>
                <w:sz w:val="24"/>
                <w:szCs w:val="24"/>
                <w:lang w:val="en-US"/>
              </w:rPr>
              <w:t>тің</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мәні</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бойынша</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өнеркәсіпті</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қауіптілік</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категориясына</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бөлу</w:t>
            </w:r>
            <w:proofErr w:type="spellEnd"/>
            <w:r w:rsidRPr="003F24DA">
              <w:rPr>
                <w:rFonts w:ascii="Times New Roman" w:eastAsia="Times New Roman" w:hAnsi="Times New Roman" w:cs="Times New Roman"/>
                <w:sz w:val="24"/>
                <w:szCs w:val="24"/>
                <w:lang w:val="en-US"/>
              </w:rPr>
              <w:t xml:space="preserve"> </w:t>
            </w:r>
            <w:proofErr w:type="spellStart"/>
            <w:r w:rsidRPr="003F24DA">
              <w:rPr>
                <w:rFonts w:ascii="Times New Roman" w:eastAsia="Times New Roman" w:hAnsi="Times New Roman" w:cs="Times New Roman"/>
                <w:sz w:val="24"/>
                <w:szCs w:val="24"/>
                <w:lang w:val="en-US"/>
              </w:rPr>
              <w:t>шарттары</w:t>
            </w:r>
            <w:proofErr w:type="spellEnd"/>
          </w:p>
        </w:tc>
      </w:tr>
      <w:tr w:rsidR="00AD491C" w:rsidRPr="003F24DA" w:rsidTr="00287273">
        <w:tc>
          <w:tcPr>
            <w:tcW w:w="4535"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өнеркәсіптің қауіптілік категориясы</w:t>
            </w:r>
          </w:p>
        </w:tc>
        <w:tc>
          <w:tcPr>
            <w:tcW w:w="453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КОП мәні</w:t>
            </w:r>
          </w:p>
        </w:tc>
      </w:tr>
      <w:tr w:rsidR="00AD491C" w:rsidRPr="003F24DA" w:rsidTr="00287273">
        <w:tc>
          <w:tcPr>
            <w:tcW w:w="4535"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I</w:t>
            </w:r>
          </w:p>
        </w:tc>
        <w:tc>
          <w:tcPr>
            <w:tcW w:w="453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КОП</w:t>
            </w:r>
            <w:r w:rsidRPr="003F24DA">
              <w:rPr>
                <w:rFonts w:ascii="Times New Roman" w:eastAsia="Times New Roman" w:hAnsi="Times New Roman" w:cs="Times New Roman"/>
                <w:sz w:val="24"/>
                <w:szCs w:val="24"/>
                <w:lang w:val="kk-KZ"/>
              </w:rPr>
              <w:sym w:font="Symbol" w:char="F0B3"/>
            </w:r>
            <w:r w:rsidRPr="003F24DA">
              <w:rPr>
                <w:rFonts w:ascii="Times New Roman" w:eastAsia="Times New Roman" w:hAnsi="Times New Roman" w:cs="Times New Roman"/>
                <w:sz w:val="24"/>
                <w:szCs w:val="24"/>
                <w:lang w:val="kk-KZ"/>
              </w:rPr>
              <w:t>10</w:t>
            </w:r>
            <w:r w:rsidRPr="003F24DA">
              <w:rPr>
                <w:rFonts w:ascii="Times New Roman" w:eastAsia="Times New Roman" w:hAnsi="Times New Roman" w:cs="Times New Roman"/>
                <w:sz w:val="24"/>
                <w:szCs w:val="24"/>
                <w:vertAlign w:val="superscript"/>
                <w:lang w:val="kk-KZ"/>
              </w:rPr>
              <w:t>6</w:t>
            </w:r>
          </w:p>
        </w:tc>
      </w:tr>
      <w:tr w:rsidR="00AD491C" w:rsidRPr="003F24DA" w:rsidTr="00287273">
        <w:tc>
          <w:tcPr>
            <w:tcW w:w="4535"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II</w:t>
            </w:r>
          </w:p>
        </w:tc>
        <w:tc>
          <w:tcPr>
            <w:tcW w:w="453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r w:rsidRPr="003F24DA">
              <w:rPr>
                <w:rFonts w:ascii="Times New Roman" w:eastAsia="Times New Roman" w:hAnsi="Times New Roman" w:cs="Times New Roman"/>
                <w:sz w:val="24"/>
                <w:szCs w:val="24"/>
                <w:vertAlign w:val="superscript"/>
                <w:lang w:val="kk-KZ"/>
              </w:rPr>
              <w:t>6</w:t>
            </w:r>
            <w:r w:rsidRPr="003F24DA">
              <w:rPr>
                <w:rFonts w:ascii="Times New Roman" w:eastAsia="Times New Roman" w:hAnsi="Times New Roman" w:cs="Times New Roman"/>
                <w:sz w:val="24"/>
                <w:szCs w:val="24"/>
                <w:lang w:val="kk-KZ"/>
              </w:rPr>
              <w:sym w:font="Symbol" w:char="F03E"/>
            </w:r>
            <w:r w:rsidRPr="003F24DA">
              <w:rPr>
                <w:rFonts w:ascii="Times New Roman" w:eastAsia="Times New Roman" w:hAnsi="Times New Roman" w:cs="Times New Roman"/>
                <w:sz w:val="24"/>
                <w:szCs w:val="24"/>
                <w:lang w:val="kk-KZ"/>
              </w:rPr>
              <w:t>КОП</w:t>
            </w:r>
            <w:r w:rsidRPr="003F24DA">
              <w:rPr>
                <w:rFonts w:ascii="Times New Roman" w:eastAsia="Times New Roman" w:hAnsi="Times New Roman" w:cs="Times New Roman"/>
                <w:sz w:val="24"/>
                <w:szCs w:val="24"/>
                <w:lang w:val="kk-KZ"/>
              </w:rPr>
              <w:sym w:font="Symbol" w:char="F0B3"/>
            </w:r>
            <w:r w:rsidRPr="003F24DA">
              <w:rPr>
                <w:rFonts w:ascii="Times New Roman" w:eastAsia="Times New Roman" w:hAnsi="Times New Roman" w:cs="Times New Roman"/>
                <w:sz w:val="24"/>
                <w:szCs w:val="24"/>
                <w:lang w:val="kk-KZ"/>
              </w:rPr>
              <w:t>10</w:t>
            </w:r>
            <w:r w:rsidRPr="003F24DA">
              <w:rPr>
                <w:rFonts w:ascii="Times New Roman" w:eastAsia="Times New Roman" w:hAnsi="Times New Roman" w:cs="Times New Roman"/>
                <w:sz w:val="24"/>
                <w:szCs w:val="24"/>
                <w:vertAlign w:val="superscript"/>
                <w:lang w:val="kk-KZ"/>
              </w:rPr>
              <w:t>4</w:t>
            </w:r>
          </w:p>
        </w:tc>
      </w:tr>
      <w:tr w:rsidR="00AD491C" w:rsidRPr="003F24DA" w:rsidTr="00287273">
        <w:tc>
          <w:tcPr>
            <w:tcW w:w="4535"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III</w:t>
            </w:r>
          </w:p>
        </w:tc>
        <w:tc>
          <w:tcPr>
            <w:tcW w:w="453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r w:rsidRPr="003F24DA">
              <w:rPr>
                <w:rFonts w:ascii="Times New Roman" w:eastAsia="Times New Roman" w:hAnsi="Times New Roman" w:cs="Times New Roman"/>
                <w:sz w:val="24"/>
                <w:szCs w:val="24"/>
                <w:vertAlign w:val="superscript"/>
                <w:lang w:val="kk-KZ"/>
              </w:rPr>
              <w:t>4</w:t>
            </w:r>
            <w:r w:rsidRPr="003F24DA">
              <w:rPr>
                <w:rFonts w:ascii="Times New Roman" w:eastAsia="Times New Roman" w:hAnsi="Times New Roman" w:cs="Times New Roman"/>
                <w:sz w:val="24"/>
                <w:szCs w:val="24"/>
                <w:lang w:val="kk-KZ"/>
              </w:rPr>
              <w:sym w:font="Symbol" w:char="F03E"/>
            </w:r>
            <w:r w:rsidRPr="003F24DA">
              <w:rPr>
                <w:rFonts w:ascii="Times New Roman" w:eastAsia="Times New Roman" w:hAnsi="Times New Roman" w:cs="Times New Roman"/>
                <w:sz w:val="24"/>
                <w:szCs w:val="24"/>
                <w:lang w:val="kk-KZ"/>
              </w:rPr>
              <w:t>КОП</w:t>
            </w:r>
            <w:r w:rsidRPr="003F24DA">
              <w:rPr>
                <w:rFonts w:ascii="Times New Roman" w:eastAsia="Times New Roman" w:hAnsi="Times New Roman" w:cs="Times New Roman"/>
                <w:sz w:val="24"/>
                <w:szCs w:val="24"/>
                <w:lang w:val="kk-KZ"/>
              </w:rPr>
              <w:sym w:font="Symbol" w:char="F0B3"/>
            </w:r>
            <w:r w:rsidRPr="003F24DA">
              <w:rPr>
                <w:rFonts w:ascii="Times New Roman" w:eastAsia="Times New Roman" w:hAnsi="Times New Roman" w:cs="Times New Roman"/>
                <w:sz w:val="24"/>
                <w:szCs w:val="24"/>
                <w:lang w:val="kk-KZ"/>
              </w:rPr>
              <w:t>10</w:t>
            </w:r>
            <w:r w:rsidRPr="003F24DA">
              <w:rPr>
                <w:rFonts w:ascii="Times New Roman" w:eastAsia="Times New Roman" w:hAnsi="Times New Roman" w:cs="Times New Roman"/>
                <w:sz w:val="24"/>
                <w:szCs w:val="24"/>
                <w:vertAlign w:val="superscript"/>
                <w:lang w:val="kk-KZ"/>
              </w:rPr>
              <w:t>3</w:t>
            </w:r>
          </w:p>
        </w:tc>
      </w:tr>
      <w:tr w:rsidR="00AD491C" w:rsidRPr="003F24DA" w:rsidTr="00287273">
        <w:tc>
          <w:tcPr>
            <w:tcW w:w="4535"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IV</w:t>
            </w:r>
          </w:p>
        </w:tc>
        <w:tc>
          <w:tcPr>
            <w:tcW w:w="453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КОП</w:t>
            </w:r>
            <w:r w:rsidRPr="003F24DA">
              <w:rPr>
                <w:rFonts w:ascii="Times New Roman" w:eastAsia="Times New Roman" w:hAnsi="Times New Roman" w:cs="Times New Roman"/>
                <w:sz w:val="24"/>
                <w:szCs w:val="24"/>
                <w:lang w:val="kk-KZ"/>
              </w:rPr>
              <w:sym w:font="Symbol" w:char="F03C"/>
            </w:r>
            <w:r w:rsidRPr="003F24DA">
              <w:rPr>
                <w:rFonts w:ascii="Times New Roman" w:eastAsia="Times New Roman" w:hAnsi="Times New Roman" w:cs="Times New Roman"/>
                <w:sz w:val="24"/>
                <w:szCs w:val="24"/>
                <w:lang w:val="kk-KZ"/>
              </w:rPr>
              <w:t>10</w:t>
            </w:r>
            <w:r w:rsidRPr="003F24DA">
              <w:rPr>
                <w:rFonts w:ascii="Times New Roman" w:eastAsia="Times New Roman" w:hAnsi="Times New Roman" w:cs="Times New Roman"/>
                <w:sz w:val="24"/>
                <w:szCs w:val="24"/>
                <w:vertAlign w:val="superscript"/>
                <w:lang w:val="kk-KZ"/>
              </w:rPr>
              <w:t>3</w:t>
            </w:r>
          </w:p>
        </w:tc>
      </w:tr>
    </w:tbl>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Өнеркәсіптен шыққан зиянды заттар едәуір болып және олар бірінші қауіптілік класына жататын болса, онда ондай өнеркәсіптер бірінші категорияға жатады. Аздығына қарамастан бірінші категориялы өнеркәсіптен шығарылған зиянды заттардың қосындысы бүкіл қаладағы өнеркәсіптерден шығарылған зиянды заттардың жартысынан астамын құрайды.</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Бірінші категориялы өнеркәсіптер бірнеше зиянды заттардың қуатымен өзінің айналасында біршама ластану аймағын түзеді, бұл жердегі шоғырлану мәні санитарлық-гигиеналық нормадан ондаған есе артып кетеді.</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Екінші категориялы өнеркәсіптерден шығарылған зиянды заттардың қосындысы бүкіл қаладағы шығарылған зиянды заттардың 30-35 пайызын құрайды. Мұндай өнеркәсіптерден пайда болған ластану аймағында шоғырлану мәні бірнеше зиянды заттар бойынша ондаған есе артық болады. Екінші категориялы өнеркәсіптер мемлекеттің табиғатты қорғау комитеті тұрғысынан тұрақты түрде бақылауды қажет етеді.</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Үшінші категориялы өнеркәсіптер ең көп тараған өнеркәсіптер және бүкіл қаладағы шығарылған зиянды заттардың 10-15 пайызын құрайды. Бұл өнеркәсіптер көптігіне байланысты жыл сайын “2ТП воздух” формасы бойынша есеп беретін өнеркәсіптердің тізіміне кіреді. Дегенмен, салалық том ПДВ-ны қысқартылған жоспар бойынша жасай алады.</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Төртінші категориялы өнеркәсіптерге шығарылған зиянды заттардың мөлшері онша көп емес, ең ұсақ өнеркәсіптер кіреді. Бұл өнеркәсіптерге бүкіл қаладағы шығарылған зиянды заттардың 1-5 дейінгі пайыз үлесі кіреді. Төртінші категориялы </w:t>
      </w:r>
      <w:r w:rsidRPr="003F24DA">
        <w:rPr>
          <w:rFonts w:ascii="Times New Roman" w:eastAsia="Times New Roman" w:hAnsi="Times New Roman" w:cs="Times New Roman"/>
          <w:sz w:val="24"/>
          <w:szCs w:val="24"/>
          <w:lang w:val="kk-KZ"/>
        </w:rPr>
        <w:lastRenderedPageBreak/>
        <w:t>өнеркәсіптен шығарылған зиянды заттардың мөлшері ПДВ нормасынан артпайды немесе өте аз мөлшерде артуы мүмкін, сондықтан оны батыл түрде есепке алмаса да болады. Бұл өнеркәсіптер үшін ПДВ нормасын нақты шығарылған зиянды заттардың деңгейінде анықтауға болады.</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8-кестеде қауіптілік категориясына байланысты өнеркәсіптерге мемлекеттік тіркеу жүйесіне есеп берудің және бақылаудың мезгілдері көрсетілген.</w:t>
      </w: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p>
    <w:p w:rsidR="00AD491C" w:rsidRPr="003F24DA" w:rsidRDefault="00AD491C" w:rsidP="00AD491C">
      <w:pPr>
        <w:spacing w:after="0" w:line="240" w:lineRule="auto"/>
        <w:ind w:firstLine="720"/>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8-кесте – Қауіптілік категориясына байланысты өнеркәсіп орындарындағы бақылау және есеп беру мерзімдері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04"/>
        <w:gridCol w:w="567"/>
        <w:gridCol w:w="567"/>
        <w:gridCol w:w="567"/>
        <w:gridCol w:w="567"/>
      </w:tblGrid>
      <w:tr w:rsidR="00AD491C" w:rsidRPr="003F24DA" w:rsidTr="00287273">
        <w:trPr>
          <w:cantSplit/>
        </w:trPr>
        <w:tc>
          <w:tcPr>
            <w:tcW w:w="6804" w:type="dxa"/>
            <w:vMerge w:val="restart"/>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Жұмыстың түрі</w:t>
            </w:r>
          </w:p>
        </w:tc>
        <w:tc>
          <w:tcPr>
            <w:tcW w:w="2268" w:type="dxa"/>
            <w:gridSpan w:val="4"/>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КОП</w:t>
            </w:r>
          </w:p>
        </w:tc>
      </w:tr>
      <w:tr w:rsidR="00AD491C" w:rsidRPr="003F24DA" w:rsidTr="00287273">
        <w:trPr>
          <w:cantSplit/>
        </w:trPr>
        <w:tc>
          <w:tcPr>
            <w:tcW w:w="6804" w:type="dxa"/>
            <w:vMerge/>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p>
        </w:tc>
        <w:tc>
          <w:tcPr>
            <w:tcW w:w="56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I</w:t>
            </w:r>
          </w:p>
        </w:tc>
        <w:tc>
          <w:tcPr>
            <w:tcW w:w="56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II</w:t>
            </w:r>
          </w:p>
        </w:tc>
        <w:tc>
          <w:tcPr>
            <w:tcW w:w="56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III</w:t>
            </w:r>
          </w:p>
        </w:tc>
        <w:tc>
          <w:tcPr>
            <w:tcW w:w="56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IV</w:t>
            </w:r>
          </w:p>
        </w:tc>
      </w:tr>
      <w:tr w:rsidR="00AD491C" w:rsidRPr="003F24DA" w:rsidTr="00287273">
        <w:tc>
          <w:tcPr>
            <w:tcW w:w="6804"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 Атмосфераға зиянды заттарды шығаратын көздерді инвентаризациялау (тізімге алу), (6 жылда 1 рет)</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r>
      <w:tr w:rsidR="00AD491C" w:rsidRPr="003F24DA" w:rsidTr="00287273">
        <w:tc>
          <w:tcPr>
            <w:tcW w:w="6804"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 Қала бойынша ПДВ нормасын қайта қарастыру</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r>
      <w:tr w:rsidR="00AD491C" w:rsidRPr="003F24DA" w:rsidTr="00287273">
        <w:tc>
          <w:tcPr>
            <w:tcW w:w="6804"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 “2ТП воздух” формасы бойынша статистикалық есеп беру,(жыл сайын)</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rPr>
            </w:pPr>
          </w:p>
          <w:p w:rsidR="00AD491C" w:rsidRPr="003F24DA" w:rsidRDefault="00AD491C" w:rsidP="00287273">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r>
      <w:tr w:rsidR="00AD491C" w:rsidRPr="003F24DA" w:rsidTr="00287273">
        <w:tc>
          <w:tcPr>
            <w:tcW w:w="6804"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 ПДВ нормасының ведомоствалық нормасын жасау</w:t>
            </w: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 толық схема бойынша</w:t>
            </w: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 қысқартылған схема бойынша</w:t>
            </w: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в) ПДВ томын жасайды</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p w:rsidR="00AD491C" w:rsidRPr="003F24DA" w:rsidRDefault="00AD491C" w:rsidP="00287273">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p w:rsidR="00AD491C" w:rsidRPr="003F24DA" w:rsidRDefault="00AD491C" w:rsidP="00287273">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r>
      <w:tr w:rsidR="00AD491C" w:rsidRPr="003F24DA" w:rsidTr="00287273">
        <w:trPr>
          <w:trHeight w:val="1936"/>
        </w:trPr>
        <w:tc>
          <w:tcPr>
            <w:tcW w:w="6804"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 Өнеркәсіптердің атмосфераны қорғау қызметін бақылаудың мерзімдері</w:t>
            </w: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 жыл сайын</w:t>
            </w: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 2-3 жылда 1 рет</w:t>
            </w: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в) ішінара бақылау 6 жылда 1 рет</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rPr>
            </w:pPr>
          </w:p>
          <w:p w:rsidR="00AD491C" w:rsidRPr="003F24DA" w:rsidRDefault="00AD491C" w:rsidP="00287273">
            <w:pPr>
              <w:spacing w:after="0" w:line="240" w:lineRule="auto"/>
              <w:rPr>
                <w:rFonts w:ascii="Times New Roman" w:eastAsia="Times New Roman" w:hAnsi="Times New Roman" w:cs="Times New Roman"/>
                <w:sz w:val="24"/>
                <w:szCs w:val="24"/>
              </w:rPr>
            </w:pPr>
          </w:p>
          <w:p w:rsidR="00AD491C" w:rsidRPr="003F24DA" w:rsidRDefault="00AD491C" w:rsidP="00287273">
            <w:pPr>
              <w:spacing w:after="0" w:line="240" w:lineRule="auto"/>
              <w:rPr>
                <w:rFonts w:ascii="Times New Roman" w:eastAsia="Times New Roman" w:hAnsi="Times New Roman" w:cs="Times New Roman"/>
                <w:sz w:val="24"/>
                <w:szCs w:val="24"/>
                <w:lang w:val="en-US"/>
              </w:rPr>
            </w:pPr>
            <w:r w:rsidRPr="003F24DA">
              <w:rPr>
                <w:rFonts w:ascii="Times New Roman" w:eastAsia="Times New Roman" w:hAnsi="Times New Roman" w:cs="Times New Roman"/>
                <w:sz w:val="24"/>
                <w:szCs w:val="24"/>
                <w:lang w:val="en-US"/>
              </w:rPr>
              <w:t>+</w:t>
            </w:r>
          </w:p>
          <w:p w:rsidR="00AD491C" w:rsidRPr="003F24DA" w:rsidRDefault="00AD491C" w:rsidP="00287273">
            <w:pPr>
              <w:spacing w:after="0" w:line="240" w:lineRule="auto"/>
              <w:rPr>
                <w:rFonts w:ascii="Times New Roman" w:eastAsia="Times New Roman" w:hAnsi="Times New Roman" w:cs="Times New Roman"/>
                <w:sz w:val="24"/>
                <w:szCs w:val="24"/>
                <w:lang w:val="en-US"/>
              </w:rPr>
            </w:pP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567" w:type="dxa"/>
          </w:tcPr>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p>
          <w:p w:rsidR="00AD491C" w:rsidRPr="003F24DA" w:rsidRDefault="00AD491C" w:rsidP="00287273">
            <w:pPr>
              <w:spacing w:after="0" w:line="240" w:lineRule="auto"/>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r>
    </w:tbl>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p>
    <w:p w:rsidR="00AD491C" w:rsidRPr="003F24DA" w:rsidRDefault="00AD491C" w:rsidP="00AD491C">
      <w:pPr>
        <w:spacing w:after="0" w:line="240" w:lineRule="auto"/>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4.2 Өнеркәсіптің қауіптілік категориясын есептеу мысалы</w:t>
      </w:r>
    </w:p>
    <w:p w:rsidR="00AD491C" w:rsidRPr="003F24DA" w:rsidRDefault="00AD491C" w:rsidP="00AD491C">
      <w:pPr>
        <w:spacing w:after="0" w:line="240" w:lineRule="auto"/>
        <w:jc w:val="center"/>
        <w:rPr>
          <w:rFonts w:ascii="Times New Roman" w:eastAsia="Times New Roman" w:hAnsi="Times New Roman" w:cs="Times New Roman"/>
          <w:b/>
          <w:sz w:val="24"/>
          <w:szCs w:val="24"/>
          <w:lang w:val="kk-KZ"/>
        </w:rPr>
      </w:pP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4.2.1 Өнеркәсіптің қауіптілік категориясын анықтау, егер күкіртсутек шығатын мұржаның биіктігі Н=17 м, диаметрі D=0,7 м, күкіртсутектің мұржадан шығу жылдамдығы V</w:t>
      </w:r>
      <w:r w:rsidRPr="003F24DA">
        <w:rPr>
          <w:rFonts w:ascii="Times New Roman" w:eastAsia="Times New Roman" w:hAnsi="Times New Roman" w:cs="Times New Roman"/>
          <w:sz w:val="24"/>
          <w:szCs w:val="24"/>
          <w:vertAlign w:val="subscript"/>
          <w:lang w:val="kk-KZ"/>
        </w:rPr>
        <w:t>0</w:t>
      </w:r>
      <w:r w:rsidRPr="003F24DA">
        <w:rPr>
          <w:rFonts w:ascii="Times New Roman" w:eastAsia="Times New Roman" w:hAnsi="Times New Roman" w:cs="Times New Roman"/>
          <w:sz w:val="24"/>
          <w:szCs w:val="24"/>
          <w:lang w:val="kk-KZ"/>
        </w:rPr>
        <w:t>=1.3 м/с, шығарылған күкіртсутектің шоғырлануы C=5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 күкіртсутектің қауіптілік класы КО=1, ПДК=0.005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 Хлор шығатын мұржаның биіктігі Н=19 м, диаметрі D=0,9 м, хлордың мұржадан шығу жылдамдығы V</w:t>
      </w:r>
      <w:r w:rsidRPr="003F24DA">
        <w:rPr>
          <w:rFonts w:ascii="Times New Roman" w:eastAsia="Times New Roman" w:hAnsi="Times New Roman" w:cs="Times New Roman"/>
          <w:sz w:val="24"/>
          <w:szCs w:val="24"/>
          <w:vertAlign w:val="subscript"/>
          <w:lang w:val="kk-KZ"/>
        </w:rPr>
        <w:t>0</w:t>
      </w:r>
      <w:r w:rsidRPr="003F24DA">
        <w:rPr>
          <w:rFonts w:ascii="Times New Roman" w:eastAsia="Times New Roman" w:hAnsi="Times New Roman" w:cs="Times New Roman"/>
          <w:sz w:val="24"/>
          <w:szCs w:val="24"/>
          <w:lang w:val="kk-KZ"/>
        </w:rPr>
        <w:t>=1.8 м/с, шығарылған хлордың шоғырлануы C=0,01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 хлордың қауіптілік класы КО=1,  ПДК=0.003 мг/м</w:t>
      </w:r>
      <w:r w:rsidRPr="003F24DA">
        <w:rPr>
          <w:rFonts w:ascii="Times New Roman" w:eastAsia="Times New Roman" w:hAnsi="Times New Roman" w:cs="Times New Roman"/>
          <w:sz w:val="24"/>
          <w:szCs w:val="24"/>
          <w:vertAlign w:val="superscript"/>
          <w:lang w:val="kk-KZ"/>
        </w:rPr>
        <w:t>3</w:t>
      </w:r>
      <w:r w:rsidRPr="003F24DA">
        <w:rPr>
          <w:rFonts w:ascii="Times New Roman" w:eastAsia="Times New Roman" w:hAnsi="Times New Roman" w:cs="Times New Roman"/>
          <w:sz w:val="24"/>
          <w:szCs w:val="24"/>
          <w:lang w:val="kk-KZ"/>
        </w:rPr>
        <w:t>. Өнеркәсіп 3 ауысыммен (сменамен) жұмыс істейді.</w: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4.2.2 Мұржалардан шығарылған күкіртсутек пен хлордың көлем анықтаймыз:</w: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28"/>
          <w:sz w:val="24"/>
          <w:szCs w:val="24"/>
          <w:lang w:val="kk-KZ"/>
        </w:rPr>
        <w:object w:dxaOrig="4500" w:dyaOrig="820">
          <v:shape id="_x0000_i1032" type="#_x0000_t75" style="width:224.65pt;height:41.65pt" o:ole="" fillcolor="window">
            <v:imagedata r:id="rId20" o:title=""/>
          </v:shape>
          <o:OLEObject Type="Embed" ProgID="Equation.3" ShapeID="_x0000_i1032" DrawAspect="Content" ObjectID="_1608460338" r:id="rId21"/>
        </w:objec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28"/>
          <w:sz w:val="24"/>
          <w:szCs w:val="24"/>
          <w:lang w:val="kk-KZ"/>
        </w:rPr>
        <w:object w:dxaOrig="4560" w:dyaOrig="820">
          <v:shape id="_x0000_i1033" type="#_x0000_t75" style="width:228.15pt;height:41.65pt" o:ole="" fillcolor="window">
            <v:imagedata r:id="rId22" o:title=""/>
          </v:shape>
          <o:OLEObject Type="Embed" ProgID="Equation.3" ShapeID="_x0000_i1033" DrawAspect="Content" ObjectID="_1608460339" r:id="rId23"/>
        </w:objec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4.2.3 Бір секундтағы массалық шығарылуы:</w: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28"/>
          <w:sz w:val="24"/>
          <w:szCs w:val="24"/>
          <w:lang w:val="kk-KZ"/>
        </w:rPr>
        <w:object w:dxaOrig="3660" w:dyaOrig="720">
          <v:shape id="_x0000_i1034" type="#_x0000_t75" style="width:183.05pt;height:36.45pt" o:ole="" fillcolor="window">
            <v:imagedata r:id="rId24" o:title=""/>
          </v:shape>
          <o:OLEObject Type="Embed" ProgID="Equation.3" ShapeID="_x0000_i1034" DrawAspect="Content" ObjectID="_1608460340" r:id="rId25"/>
        </w:object>
      </w:r>
      <w:r w:rsidRPr="003F24DA">
        <w:rPr>
          <w:rFonts w:ascii="Times New Roman" w:eastAsia="Times New Roman" w:hAnsi="Times New Roman" w:cs="Times New Roman"/>
          <w:sz w:val="24"/>
          <w:szCs w:val="24"/>
          <w:lang w:val="kk-KZ"/>
        </w:rPr>
        <w:t xml:space="preserve">                                                                                                                                                                                                                                                                                                                                                                            </w: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28"/>
          <w:sz w:val="24"/>
          <w:szCs w:val="24"/>
          <w:lang w:val="kk-KZ"/>
        </w:rPr>
        <w:object w:dxaOrig="4500" w:dyaOrig="720">
          <v:shape id="_x0000_i1035" type="#_x0000_t75" style="width:224.65pt;height:36.45pt" o:ole="" fillcolor="window">
            <v:imagedata r:id="rId26" o:title=""/>
          </v:shape>
          <o:OLEObject Type="Embed" ProgID="Equation.3" ShapeID="_x0000_i1035" DrawAspect="Content" ObjectID="_1608460341" r:id="rId27"/>
        </w:objec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4.2.4 Шығарылған зиянды заттардың жылдық массасын анықтаймыз:</w: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4"/>
          <w:sz w:val="24"/>
          <w:szCs w:val="24"/>
          <w:lang w:val="kk-KZ"/>
        </w:rPr>
        <w:object w:dxaOrig="7699" w:dyaOrig="800">
          <v:shape id="_x0000_i1036" type="#_x0000_t75" style="width:385.15pt;height:39.05pt" o:ole="" fillcolor="window">
            <v:imagedata r:id="rId28" o:title=""/>
          </v:shape>
          <o:OLEObject Type="Embed" ProgID="Equation.3" ShapeID="_x0000_i1036" DrawAspect="Content" ObjectID="_1608460342" r:id="rId29"/>
        </w:objec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4"/>
          <w:sz w:val="24"/>
          <w:szCs w:val="24"/>
          <w:lang w:val="kk-KZ"/>
        </w:rPr>
        <w:object w:dxaOrig="8680" w:dyaOrig="800">
          <v:shape id="_x0000_i1037" type="#_x0000_t75" style="width:434.6pt;height:39.05pt" o:ole="" fillcolor="window">
            <v:imagedata r:id="rId30" o:title=""/>
          </v:shape>
          <o:OLEObject Type="Embed" ProgID="Equation.3" ShapeID="_x0000_i1037" DrawAspect="Content" ObjectID="_1608460343" r:id="rId31"/>
        </w:objec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4.2.5 Өнеркәсіптің қауіптілік категориясын анықтаймыз:</w: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position w:val="-36"/>
          <w:sz w:val="24"/>
          <w:szCs w:val="24"/>
          <w:lang w:val="kk-KZ"/>
        </w:rPr>
        <w:object w:dxaOrig="8160" w:dyaOrig="920">
          <v:shape id="_x0000_i1038" type="#_x0000_t75" style="width:407.7pt;height:46pt" o:ole="" fillcolor="window">
            <v:imagedata r:id="rId32" o:title=""/>
          </v:shape>
          <o:OLEObject Type="Embed" ProgID="Equation.3" ShapeID="_x0000_i1038" DrawAspect="Content" ObjectID="_1608460344" r:id="rId33"/>
        </w:object>
      </w:r>
      <w:r w:rsidRPr="003F24DA">
        <w:rPr>
          <w:rFonts w:ascii="Times New Roman" w:eastAsia="Times New Roman" w:hAnsi="Times New Roman" w:cs="Times New Roman"/>
          <w:sz w:val="24"/>
          <w:szCs w:val="24"/>
          <w:lang w:val="kk-KZ"/>
        </w:rPr>
        <w:tab/>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4.2.6 КОП-тің мәнін 7-кестеде берілген мәндермен салыстырамыз:</w: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1,4008&lt;1000, яғни өндірістің қауіптілік категориясы 4-ке тең. </w:t>
      </w:r>
    </w:p>
    <w:p w:rsidR="00AD491C" w:rsidRPr="003F24DA" w:rsidRDefault="00AD491C" w:rsidP="00AD491C">
      <w:pPr>
        <w:spacing w:after="0" w:line="240" w:lineRule="auto"/>
        <w:jc w:val="center"/>
        <w:rPr>
          <w:rFonts w:ascii="Times New Roman" w:eastAsia="Times New Roman" w:hAnsi="Times New Roman" w:cs="Times New Roman"/>
          <w:b/>
          <w:sz w:val="24"/>
          <w:szCs w:val="24"/>
          <w:lang w:val="kk-KZ"/>
        </w:rPr>
      </w:pPr>
      <w:r w:rsidRPr="003F24DA">
        <w:rPr>
          <w:rFonts w:ascii="Times New Roman" w:eastAsia="Times New Roman" w:hAnsi="Times New Roman" w:cs="Times New Roman"/>
          <w:b/>
          <w:sz w:val="24"/>
          <w:szCs w:val="24"/>
          <w:lang w:val="kk-KZ"/>
        </w:rPr>
        <w:t>4.3 Жеке тапсырмалар</w:t>
      </w:r>
    </w:p>
    <w:p w:rsidR="00AD491C" w:rsidRPr="003F24DA" w:rsidRDefault="00AD491C" w:rsidP="00AD491C">
      <w:pPr>
        <w:spacing w:after="0" w:line="240" w:lineRule="auto"/>
        <w:ind w:firstLine="720"/>
        <w:jc w:val="center"/>
        <w:rPr>
          <w:rFonts w:ascii="Times New Roman" w:eastAsia="Times New Roman" w:hAnsi="Times New Roman" w:cs="Times New Roman"/>
          <w:b/>
          <w:sz w:val="24"/>
          <w:szCs w:val="24"/>
          <w:lang w:val="kk-KZ"/>
        </w:rPr>
      </w:pP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 xml:space="preserve">Берілген варианттар бойынша өнеркәсіптің қауіптілік категориясын анықтау керек. Есептеуге қажетті мәліметтер 9-кестеде көрсетілген. Вариант нөмері студенттің журналдағы тізімінің нөмеріне сәйкес келеді. </w:t>
      </w: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p>
    <w:p w:rsidR="00AD491C" w:rsidRPr="003F24DA" w:rsidRDefault="00AD491C" w:rsidP="00AD491C">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ab/>
        <w:t>9-кесте – Варианттар бойынша тапсырмалар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09"/>
        <w:gridCol w:w="851"/>
        <w:gridCol w:w="850"/>
        <w:gridCol w:w="2126"/>
        <w:gridCol w:w="1560"/>
        <w:gridCol w:w="992"/>
        <w:gridCol w:w="850"/>
        <w:gridCol w:w="567"/>
      </w:tblGrid>
      <w:tr w:rsidR="00AD491C" w:rsidRPr="003F24DA" w:rsidTr="00287273">
        <w:trPr>
          <w:cantSplit/>
        </w:trPr>
        <w:tc>
          <w:tcPr>
            <w:tcW w:w="567" w:type="dxa"/>
            <w:vMerge w:val="restart"/>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w:t>
            </w:r>
          </w:p>
        </w:tc>
        <w:tc>
          <w:tcPr>
            <w:tcW w:w="2410" w:type="dxa"/>
            <w:gridSpan w:val="3"/>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Шығару көзінің сипаттамасы</w:t>
            </w:r>
          </w:p>
        </w:tc>
        <w:tc>
          <w:tcPr>
            <w:tcW w:w="2126" w:type="dxa"/>
            <w:vMerge w:val="restart"/>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шығарылатын улы заттар</w:t>
            </w:r>
          </w:p>
        </w:tc>
        <w:tc>
          <w:tcPr>
            <w:tcW w:w="3402" w:type="dxa"/>
            <w:gridSpan w:val="3"/>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Шығарылған зиянды заттың сипаттамасы</w:t>
            </w:r>
          </w:p>
        </w:tc>
        <w:tc>
          <w:tcPr>
            <w:tcW w:w="567" w:type="dxa"/>
            <w:vMerge w:val="restart"/>
            <w:textDirection w:val="btLr"/>
          </w:tcPr>
          <w:p w:rsidR="00AD491C" w:rsidRPr="003F24DA" w:rsidRDefault="00AD491C" w:rsidP="00287273">
            <w:pPr>
              <w:spacing w:after="0" w:line="240" w:lineRule="auto"/>
              <w:ind w:right="113"/>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ауысым саны</w:t>
            </w:r>
          </w:p>
        </w:tc>
      </w:tr>
      <w:tr w:rsidR="00AD491C" w:rsidRPr="003F24DA" w:rsidTr="00287273">
        <w:trPr>
          <w:cantSplit/>
        </w:trPr>
        <w:tc>
          <w:tcPr>
            <w:tcW w:w="567" w:type="dxa"/>
            <w:vMerge/>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Н,м</w:t>
            </w:r>
          </w:p>
        </w:tc>
        <w:tc>
          <w:tcPr>
            <w:tcW w:w="851"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Д,м</w:t>
            </w:r>
          </w:p>
        </w:tc>
        <w:tc>
          <w:tcPr>
            <w:tcW w:w="850"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en-US"/>
              </w:rPr>
              <w:t>V</w:t>
            </w:r>
            <w:r w:rsidRPr="003F24DA">
              <w:rPr>
                <w:rFonts w:ascii="Times New Roman" w:eastAsia="Times New Roman" w:hAnsi="Times New Roman" w:cs="Times New Roman"/>
                <w:sz w:val="24"/>
                <w:szCs w:val="24"/>
                <w:vertAlign w:val="subscript"/>
                <w:lang w:val="en-US"/>
              </w:rPr>
              <w:t>0</w:t>
            </w:r>
            <w:r w:rsidRPr="003F24DA">
              <w:rPr>
                <w:rFonts w:ascii="Times New Roman" w:eastAsia="Times New Roman" w:hAnsi="Times New Roman" w:cs="Times New Roman"/>
                <w:sz w:val="24"/>
                <w:szCs w:val="24"/>
                <w:lang w:val="kk-KZ"/>
              </w:rPr>
              <w:t>, м/с</w:t>
            </w:r>
          </w:p>
        </w:tc>
        <w:tc>
          <w:tcPr>
            <w:tcW w:w="2126" w:type="dxa"/>
            <w:vMerge/>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p>
        </w:tc>
        <w:tc>
          <w:tcPr>
            <w:tcW w:w="1560"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шоғырла-нуы С,мг/м</w:t>
            </w:r>
            <w:r w:rsidRPr="003F24DA">
              <w:rPr>
                <w:rFonts w:ascii="Times New Roman" w:eastAsia="Times New Roman" w:hAnsi="Times New Roman" w:cs="Times New Roman"/>
                <w:sz w:val="24"/>
                <w:szCs w:val="24"/>
                <w:vertAlign w:val="superscript"/>
                <w:lang w:val="kk-KZ"/>
              </w:rPr>
              <w:t>3</w:t>
            </w:r>
          </w:p>
        </w:tc>
        <w:tc>
          <w:tcPr>
            <w:tcW w:w="992"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ПДК,</w:t>
            </w:r>
          </w:p>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мг/м</w:t>
            </w:r>
            <w:r w:rsidRPr="003F24DA">
              <w:rPr>
                <w:rFonts w:ascii="Times New Roman" w:eastAsia="Times New Roman" w:hAnsi="Times New Roman" w:cs="Times New Roman"/>
                <w:sz w:val="24"/>
                <w:szCs w:val="24"/>
                <w:vertAlign w:val="superscript"/>
                <w:lang w:val="kk-KZ"/>
              </w:rPr>
              <w:t>3</w:t>
            </w:r>
          </w:p>
        </w:tc>
        <w:tc>
          <w:tcPr>
            <w:tcW w:w="850"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қауіптілік кла-сы</w:t>
            </w:r>
          </w:p>
        </w:tc>
        <w:tc>
          <w:tcPr>
            <w:tcW w:w="567" w:type="dxa"/>
            <w:vMerge/>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709"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851"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850"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2126"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1560"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992"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850"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w:t>
            </w:r>
          </w:p>
        </w:tc>
        <w:tc>
          <w:tcPr>
            <w:tcW w:w="567" w:type="dxa"/>
          </w:tcPr>
          <w:p w:rsidR="00AD491C" w:rsidRPr="003F24DA" w:rsidRDefault="00AD491C" w:rsidP="00287273">
            <w:pPr>
              <w:spacing w:after="0" w:line="240" w:lineRule="auto"/>
              <w:jc w:val="center"/>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0,3</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0,4</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цемент шаңы</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12,3</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0,15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0,5</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улы газ</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7,8</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0,15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0,5</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марганец</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0,1</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0,3</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бензол</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37,5</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25</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0,3</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ацетон</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25</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0,3</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ацетон</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0,2</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бензин</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0,2</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0,9</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фенол</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25</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0,3</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1,6</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ағаш шаңы</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39</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20</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шаң</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0,4</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0,9</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хлор</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0,2</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6</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22</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күкіртті газ</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18</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шаң</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160,1</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7</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30</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1,6</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аммиак</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0,035</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0,2</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25</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0,8</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фтор</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24,5</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8</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16</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0,8</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көмірқышқыл</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0,7</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21</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0,7</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күкіртті газ</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0,06</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9</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күкіртті сутек</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0,04</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30</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фтор</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1,7</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20</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0,8</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0,8</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фторсутек</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3,0</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0,003</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25</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0,8</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0,9</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тұз қышқылы</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0,2</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0,005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4</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15</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фенол</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0,05</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0,006</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10</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0,9</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0,4</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күкірт сутек</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0,08</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0,7</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бензол</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0,005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13</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1,2</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0,9</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фторсутек</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5,0</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0,003</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lastRenderedPageBreak/>
              <w:t>13</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17</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0,7</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1,3</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хлор</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0,005</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19</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0,9</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1,8</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азотқышқылы</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0,11</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0,03</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14</w:t>
            </w: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23</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1,1</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1,8</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фтор</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0,04</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0,04</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1</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r>
      <w:tr w:rsidR="00AD491C" w:rsidRPr="003F24DA" w:rsidTr="00287273">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c>
          <w:tcPr>
            <w:tcW w:w="709"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27</w:t>
            </w:r>
          </w:p>
        </w:tc>
        <w:tc>
          <w:tcPr>
            <w:tcW w:w="851"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0,7</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2,1</w:t>
            </w:r>
          </w:p>
        </w:tc>
        <w:tc>
          <w:tcPr>
            <w:tcW w:w="2126"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хлор</w:t>
            </w:r>
          </w:p>
        </w:tc>
        <w:tc>
          <w:tcPr>
            <w:tcW w:w="156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0,01</w:t>
            </w:r>
          </w:p>
        </w:tc>
        <w:tc>
          <w:tcPr>
            <w:tcW w:w="992"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0,61</w:t>
            </w:r>
          </w:p>
        </w:tc>
        <w:tc>
          <w:tcPr>
            <w:tcW w:w="850"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r w:rsidRPr="003F24DA">
              <w:rPr>
                <w:rFonts w:ascii="Times New Roman" w:eastAsia="Times New Roman" w:hAnsi="Times New Roman" w:cs="Times New Roman"/>
                <w:sz w:val="24"/>
                <w:szCs w:val="24"/>
                <w:lang w:val="kk-KZ"/>
              </w:rPr>
              <w:t>3</w:t>
            </w:r>
          </w:p>
        </w:tc>
        <w:tc>
          <w:tcPr>
            <w:tcW w:w="567" w:type="dxa"/>
          </w:tcPr>
          <w:p w:rsidR="00AD491C" w:rsidRPr="003F24DA" w:rsidRDefault="00AD491C" w:rsidP="00287273">
            <w:pPr>
              <w:spacing w:after="0" w:line="240" w:lineRule="auto"/>
              <w:jc w:val="both"/>
              <w:rPr>
                <w:rFonts w:ascii="Times New Roman" w:eastAsia="Times New Roman" w:hAnsi="Times New Roman" w:cs="Times New Roman"/>
                <w:sz w:val="24"/>
                <w:szCs w:val="24"/>
                <w:lang w:val="kk-KZ"/>
              </w:rPr>
            </w:pPr>
          </w:p>
        </w:tc>
      </w:tr>
    </w:tbl>
    <w:p w:rsidR="00AD491C" w:rsidRPr="003F24DA" w:rsidRDefault="00AD491C" w:rsidP="00AD491C">
      <w:pPr>
        <w:spacing w:after="0" w:line="240" w:lineRule="auto"/>
        <w:rPr>
          <w:rFonts w:ascii="Times New Roman" w:eastAsia="Times New Roman" w:hAnsi="Times New Roman" w:cs="Times New Roman"/>
          <w:sz w:val="24"/>
          <w:szCs w:val="24"/>
        </w:rPr>
      </w:pPr>
    </w:p>
    <w:p w:rsidR="00BB445D" w:rsidRDefault="00BB445D">
      <w:bookmarkStart w:id="0" w:name="_GoBack"/>
      <w:bookmarkEnd w:id="0"/>
    </w:p>
    <w:sectPr w:rsidR="00BB44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B557DE"/>
    <w:multiLevelType w:val="singleLevel"/>
    <w:tmpl w:val="39E803F0"/>
    <w:lvl w:ilvl="0">
      <w:start w:val="1"/>
      <w:numFmt w:val="decimal"/>
      <w:lvlText w:val="%1-"/>
      <w:lvlJc w:val="left"/>
      <w:pPr>
        <w:tabs>
          <w:tab w:val="num" w:pos="1080"/>
        </w:tabs>
        <w:ind w:left="108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491C"/>
    <w:rsid w:val="00AD491C"/>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491C"/>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491C"/>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 Type="http://schemas.microsoft.com/office/2007/relationships/stylesWithEffects" Target="stylesWithEffects.xml"/><Relationship Id="rId21" Type="http://schemas.openxmlformats.org/officeDocument/2006/relationships/oleObject" Target="embeddings/oleObject8.bin"/><Relationship Id="rId34" Type="http://schemas.openxmlformats.org/officeDocument/2006/relationships/fontTable" Target="fontTable.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4.wmf"/><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oleObject" Target="embeddings/oleObject13.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1329</Words>
  <Characters>7580</Characters>
  <Application>Microsoft Office Word</Application>
  <DocSecurity>0</DocSecurity>
  <Lines>63</Lines>
  <Paragraphs>17</Paragraphs>
  <ScaleCrop>false</ScaleCrop>
  <Company/>
  <LinksUpToDate>false</LinksUpToDate>
  <CharactersWithSpaces>8892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2019-01-08T07:42:00Z</dcterms:created>
  <dcterms:modified xsi:type="dcterms:W3CDTF">2019-01-08T07:42:00Z</dcterms:modified>
</cp:coreProperties>
</file>